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6A009B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3F7ED5">
        <w:rPr>
          <w:b/>
          <w:sz w:val="32"/>
          <w:szCs w:val="32"/>
        </w:rPr>
        <w:t>едущего м</w:t>
      </w:r>
      <w:r w:rsidR="00286303">
        <w:rPr>
          <w:b/>
          <w:sz w:val="32"/>
          <w:szCs w:val="32"/>
        </w:rPr>
        <w:t>атематика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A009B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473454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3F7ED5">
        <w:rPr>
          <w:sz w:val="28"/>
          <w:szCs w:val="28"/>
        </w:rPr>
        <w:t>Ведущий м</w:t>
      </w:r>
      <w:r w:rsidR="00286303">
        <w:rPr>
          <w:sz w:val="28"/>
          <w:szCs w:val="28"/>
        </w:rPr>
        <w:t>атематик</w:t>
      </w:r>
      <w:r w:rsidRPr="004B16EB">
        <w:rPr>
          <w:sz w:val="28"/>
          <w:szCs w:val="28"/>
        </w:rPr>
        <w:t xml:space="preserve"> Института (далее по тексту – </w:t>
      </w:r>
      <w:r w:rsidR="003F7ED5">
        <w:rPr>
          <w:sz w:val="28"/>
          <w:szCs w:val="28"/>
        </w:rPr>
        <w:t xml:space="preserve">ведущий </w:t>
      </w:r>
      <w:r w:rsidR="00286303">
        <w:rPr>
          <w:sz w:val="28"/>
          <w:szCs w:val="28"/>
        </w:rPr>
        <w:t>математик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473454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286303" w:rsidRPr="00286303" w:rsidRDefault="00C917F9" w:rsidP="0029283D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3F7ED5">
        <w:rPr>
          <w:sz w:val="28"/>
          <w:szCs w:val="28"/>
        </w:rPr>
        <w:t xml:space="preserve"> ведущего </w:t>
      </w:r>
      <w:r w:rsidR="00286303">
        <w:rPr>
          <w:sz w:val="28"/>
          <w:szCs w:val="28"/>
        </w:rPr>
        <w:t>м</w:t>
      </w:r>
      <w:r w:rsidR="00286303" w:rsidRPr="00286303">
        <w:rPr>
          <w:sz w:val="28"/>
          <w:szCs w:val="28"/>
        </w:rPr>
        <w:t>атематик</w:t>
      </w:r>
      <w:r w:rsidR="00286303">
        <w:rPr>
          <w:sz w:val="28"/>
          <w:szCs w:val="28"/>
        </w:rPr>
        <w:t>а назначается лицо, имеющее</w:t>
      </w:r>
      <w:r w:rsidR="00286303" w:rsidRPr="00286303">
        <w:rPr>
          <w:sz w:val="28"/>
          <w:szCs w:val="28"/>
        </w:rPr>
        <w:t xml:space="preserve"> высшее образование и стаж работы в должности математика I категории не менее </w:t>
      </w:r>
      <w:r w:rsidR="003F7ED5">
        <w:rPr>
          <w:sz w:val="28"/>
          <w:szCs w:val="28"/>
        </w:rPr>
        <w:t>5</w:t>
      </w:r>
      <w:r w:rsidR="00286303" w:rsidRPr="00286303">
        <w:rPr>
          <w:sz w:val="28"/>
          <w:szCs w:val="28"/>
        </w:rPr>
        <w:t xml:space="preserve"> лет.</w:t>
      </w:r>
    </w:p>
    <w:p w:rsidR="00D4213F" w:rsidRPr="004B16EB" w:rsidRDefault="00442259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3F7ED5">
        <w:rPr>
          <w:sz w:val="28"/>
          <w:szCs w:val="28"/>
        </w:rPr>
        <w:t>Ведущий м</w:t>
      </w:r>
      <w:r w:rsidR="00286303">
        <w:rPr>
          <w:sz w:val="28"/>
          <w:szCs w:val="28"/>
        </w:rPr>
        <w:t>атематик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286303" w:rsidRDefault="00D4213F" w:rsidP="00190EE6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постановления, распоряжения, приказы, другие руководящие и нормативные документы вышестоящих органов, касающиеся использования вычислительной техники при обработке информации;</w:t>
      </w:r>
    </w:p>
    <w:p w:rsidR="00286303" w:rsidRDefault="00D4213F" w:rsidP="00190EE6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190EE6" w:rsidRDefault="00181644" w:rsidP="00190EE6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технологию обработки информации с использованием вычислительной техники;</w:t>
      </w:r>
    </w:p>
    <w:p w:rsidR="00286303" w:rsidRDefault="00D4213F" w:rsidP="00190EE6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 w:rsidR="00CA1859">
        <w:tab/>
      </w:r>
      <w:r w:rsidR="00286303">
        <w:t>виды технических носителей информации;</w:t>
      </w:r>
    </w:p>
    <w:p w:rsidR="00190EE6" w:rsidRPr="004B16EB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EE6">
        <w:rPr>
          <w:sz w:val="28"/>
          <w:szCs w:val="28"/>
        </w:rPr>
        <w:t>действующие системы счислений, шифров и кодов;</w:t>
      </w:r>
    </w:p>
    <w:p w:rsidR="00190EE6" w:rsidRDefault="00190EE6" w:rsidP="00190EE6">
      <w:pPr>
        <w:pStyle w:val="ConsPlusNormal"/>
        <w:ind w:left="-284" w:firstLine="568"/>
        <w:jc w:val="both"/>
      </w:pPr>
      <w:r w:rsidRPr="004B16EB">
        <w:t>-</w:t>
      </w:r>
      <w:r w:rsidRPr="004B16EB">
        <w:tab/>
      </w:r>
      <w:r>
        <w:tab/>
        <w:t>методы математического моделирования и формализации задач, разработки алгоритмов, математического и логического анализа;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порядок оформления технической документации</w:t>
      </w:r>
      <w:r w:rsidRPr="004B16EB">
        <w:rPr>
          <w:sz w:val="28"/>
          <w:szCs w:val="28"/>
        </w:rPr>
        <w:t>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передовой отечественный и зарубежный опыт использования вычислительной техники;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экономики, организации производства, труда и управления;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190EE6" w:rsidRPr="004B16EB" w:rsidRDefault="00190EE6" w:rsidP="00190EE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коллективный договор, иные локальные нормативные акты Университета;</w:t>
      </w:r>
    </w:p>
    <w:p w:rsidR="00190EE6" w:rsidRPr="004B16EB" w:rsidRDefault="00190EE6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190EE6" w:rsidRPr="004B16EB" w:rsidRDefault="00190EE6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190EE6" w:rsidRDefault="00190EE6" w:rsidP="00190EE6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 и пожарной безопасности</w:t>
      </w:r>
      <w:r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lastRenderedPageBreak/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B01617">
        <w:rPr>
          <w:sz w:val="28"/>
          <w:szCs w:val="28"/>
        </w:rPr>
        <w:t>Ведущий м</w:t>
      </w:r>
      <w:r w:rsidR="001610AC">
        <w:rPr>
          <w:sz w:val="28"/>
          <w:szCs w:val="28"/>
        </w:rPr>
        <w:t>атематик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B01617" w:rsidRDefault="00B01617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Default="003F7ED5" w:rsidP="004B16EB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Ведущий м</w:t>
      </w:r>
      <w:r w:rsidR="001610AC">
        <w:rPr>
          <w:sz w:val="28"/>
          <w:szCs w:val="28"/>
        </w:rPr>
        <w:t>атематик</w:t>
      </w:r>
      <w:r w:rsidR="00544927" w:rsidRPr="004B16EB">
        <w:rPr>
          <w:sz w:val="28"/>
          <w:szCs w:val="28"/>
        </w:rPr>
        <w:t xml:space="preserve"> </w:t>
      </w:r>
      <w:r w:rsidR="00473454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473454" w:rsidRPr="004B16EB" w:rsidRDefault="00473454" w:rsidP="00190EE6">
      <w:pPr>
        <w:pStyle w:val="2"/>
        <w:ind w:left="-284" w:firstLine="568"/>
        <w:jc w:val="left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 w:rsidR="00190EE6">
        <w:rPr>
          <w:sz w:val="28"/>
          <w:szCs w:val="28"/>
        </w:rPr>
        <w:tab/>
      </w:r>
      <w:r>
        <w:rPr>
          <w:sz w:val="28"/>
          <w:szCs w:val="28"/>
        </w:rPr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</w:t>
      </w:r>
      <w:r>
        <w:rPr>
          <w:sz w:val="28"/>
          <w:szCs w:val="28"/>
        </w:rPr>
        <w:t>р</w:t>
      </w:r>
      <w:r w:rsidRPr="004B16EB">
        <w:rPr>
          <w:sz w:val="28"/>
          <w:szCs w:val="28"/>
        </w:rPr>
        <w:t>аспоряжения, указания ректора, проректора, непосредственного руководителя.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.2.</w:t>
      </w:r>
      <w:r w:rsidR="00473454">
        <w:tab/>
      </w:r>
      <w:r w:rsidR="00190EE6">
        <w:tab/>
      </w:r>
      <w:r w:rsidR="001610AC">
        <w:t>Разрабатыва</w:t>
      </w:r>
      <w:r w:rsidR="00473454">
        <w:t>ть</w:t>
      </w:r>
      <w:r w:rsidR="001610AC">
        <w:t xml:space="preserve"> системы математического обеспечения решения научно-технических и производственных задач.</w:t>
      </w:r>
    </w:p>
    <w:p w:rsidR="00190EE6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.3.</w:t>
      </w:r>
      <w:r w:rsidR="00190EE6">
        <w:tab/>
      </w:r>
      <w:r w:rsidR="001610AC">
        <w:t>Изуча</w:t>
      </w:r>
      <w:r w:rsidR="00473454">
        <w:t>ть</w:t>
      </w:r>
      <w:r w:rsidR="001610AC">
        <w:t xml:space="preserve"> и анализир</w:t>
      </w:r>
      <w:r w:rsidR="00473454">
        <w:t>овать</w:t>
      </w:r>
      <w:r w:rsidR="001610AC">
        <w:t xml:space="preserve"> информацию по решаемой задаче, формулир</w:t>
      </w:r>
      <w:r w:rsidR="00473454">
        <w:t>овать</w:t>
      </w:r>
      <w:r w:rsidR="001610AC">
        <w:t xml:space="preserve"> ее сущность, да</w:t>
      </w:r>
      <w:r w:rsidR="00473454">
        <w:t>вать</w:t>
      </w:r>
      <w:r w:rsidR="001610AC">
        <w:t xml:space="preserve"> математическое описание.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.4.</w:t>
      </w:r>
      <w:r w:rsidR="00473454">
        <w:tab/>
      </w:r>
      <w:r w:rsidR="00190EE6">
        <w:tab/>
      </w:r>
      <w:r w:rsidR="001610AC">
        <w:t>Осуществля</w:t>
      </w:r>
      <w:r w:rsidR="00473454">
        <w:t>ть</w:t>
      </w:r>
      <w:r w:rsidR="001610AC">
        <w:t xml:space="preserve"> приведение задачи к математической форме.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.5.</w:t>
      </w:r>
      <w:r w:rsidR="00473454">
        <w:tab/>
      </w:r>
      <w:r w:rsidR="00190EE6">
        <w:tab/>
      </w:r>
      <w:r w:rsidR="001610AC">
        <w:t>Разрабатыва</w:t>
      </w:r>
      <w:r w:rsidR="00473454">
        <w:t>ть</w:t>
      </w:r>
      <w:r w:rsidR="001610AC">
        <w:t xml:space="preserve"> технические условия и задания на программу и подпрограммы, входящие в состав общей программы. На основе математического анализа определя</w:t>
      </w:r>
      <w:r w:rsidR="00473454">
        <w:t>ть</w:t>
      </w:r>
      <w:r w:rsidR="001610AC">
        <w:t xml:space="preserve"> возможность и методы решения задачи наиболее рациональным способом.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.6.</w:t>
      </w:r>
      <w:r w:rsidR="00473454">
        <w:tab/>
      </w:r>
      <w:r w:rsidR="00190EE6">
        <w:tab/>
      </w:r>
      <w:r w:rsidR="001610AC">
        <w:t>Составля</w:t>
      </w:r>
      <w:r w:rsidR="00473454">
        <w:t>ть</w:t>
      </w:r>
      <w:r w:rsidR="001610AC">
        <w:t xml:space="preserve"> алгоритм задачи и отдельных ее этапов, логическую схему программы.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.7.</w:t>
      </w:r>
      <w:r w:rsidR="00473454">
        <w:tab/>
      </w:r>
      <w:r w:rsidR="00190EE6">
        <w:tab/>
      </w:r>
      <w:r w:rsidR="001610AC">
        <w:t>Осуществля</w:t>
      </w:r>
      <w:r w:rsidR="00473454">
        <w:t>ть</w:t>
      </w:r>
      <w:r w:rsidR="001610AC">
        <w:t xml:space="preserve"> разработку математической модели и выбор численного метода решения задачи.</w:t>
      </w:r>
    </w:p>
    <w:p w:rsidR="00190EE6" w:rsidRDefault="00F85259" w:rsidP="00190EE6">
      <w:pPr>
        <w:pStyle w:val="ConsPlusNormal"/>
        <w:ind w:left="-284" w:firstLine="568"/>
        <w:jc w:val="both"/>
      </w:pPr>
      <w:r>
        <w:t>2</w:t>
      </w:r>
      <w:r w:rsidRPr="00F85259">
        <w:t>.</w:t>
      </w:r>
      <w:r w:rsidR="00473454">
        <w:t>8</w:t>
      </w:r>
      <w:r w:rsidRPr="00F85259">
        <w:t>.</w:t>
      </w:r>
      <w:r w:rsidR="00473454">
        <w:tab/>
      </w:r>
      <w:r w:rsidR="00190EE6">
        <w:tab/>
      </w:r>
      <w:r w:rsidR="001610AC">
        <w:t>Определя</w:t>
      </w:r>
      <w:r w:rsidR="00473454">
        <w:t>ть</w:t>
      </w:r>
      <w:r w:rsidR="001610AC">
        <w:t xml:space="preserve"> возможность использования готовых алгоритмов </w:t>
      </w:r>
      <w:r w:rsidR="00473454">
        <w:t xml:space="preserve"> </w:t>
      </w:r>
      <w:r w:rsidR="001610AC">
        <w:t>решения задач, разработанных другими организациями.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.9.</w:t>
      </w:r>
      <w:r w:rsidR="00473454">
        <w:tab/>
      </w:r>
      <w:r w:rsidR="00190EE6">
        <w:tab/>
      </w:r>
      <w:r w:rsidR="001610AC">
        <w:t>Выполня</w:t>
      </w:r>
      <w:r w:rsidR="00473454">
        <w:t>ть</w:t>
      </w:r>
      <w:r w:rsidR="001610AC">
        <w:t xml:space="preserve"> работы по унификации вычислительных процессов.</w:t>
      </w:r>
    </w:p>
    <w:p w:rsidR="001610AC" w:rsidRDefault="00F85259" w:rsidP="00190EE6">
      <w:pPr>
        <w:pStyle w:val="ConsPlusNormal"/>
        <w:ind w:left="-284" w:firstLine="568"/>
        <w:jc w:val="both"/>
      </w:pPr>
      <w:r>
        <w:t>2</w:t>
      </w:r>
      <w:r w:rsidR="00473454">
        <w:t>.10.</w:t>
      </w:r>
      <w:r w:rsidR="00473454">
        <w:tab/>
      </w:r>
      <w:r w:rsidR="001610AC">
        <w:t>Принима</w:t>
      </w:r>
      <w:r w:rsidR="00473454">
        <w:t>ть</w:t>
      </w:r>
      <w:r w:rsidR="001610AC">
        <w:t xml:space="preserve"> участие в проектных работах по расширению области применения вычислительной техники, а также по совершенствованию методов математического обеспечения решения задач.</w:t>
      </w:r>
    </w:p>
    <w:p w:rsidR="00190EE6" w:rsidRDefault="003F7ED5" w:rsidP="00190EE6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Осуществлять руководство математиками в пределах предоставленной компетенции.</w:t>
      </w:r>
    </w:p>
    <w:p w:rsidR="00473454" w:rsidRPr="004B16EB" w:rsidRDefault="00473454" w:rsidP="00190EE6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2.1</w:t>
      </w:r>
      <w:r w:rsidR="003F7ED5">
        <w:rPr>
          <w:sz w:val="28"/>
          <w:szCs w:val="28"/>
        </w:rPr>
        <w:t>2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190EE6" w:rsidRDefault="00473454" w:rsidP="00190EE6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3F7ED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473454" w:rsidRPr="00AB2F43" w:rsidRDefault="00473454" w:rsidP="00190EE6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3F7ED5">
        <w:rPr>
          <w:sz w:val="28"/>
          <w:szCs w:val="28"/>
        </w:rPr>
        <w:t>4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473454" w:rsidRPr="00AB2F43" w:rsidRDefault="00473454" w:rsidP="00190EE6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3F7ED5">
        <w:rPr>
          <w:sz w:val="28"/>
          <w:szCs w:val="28"/>
        </w:rPr>
        <w:t>5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473454" w:rsidRPr="004B16EB" w:rsidRDefault="00473454" w:rsidP="00190EE6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3F7ED5">
        <w:rPr>
          <w:sz w:val="28"/>
          <w:szCs w:val="28"/>
        </w:rPr>
        <w:t>6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473454" w:rsidRDefault="00473454" w:rsidP="00473454">
      <w:pPr>
        <w:pStyle w:val="ConsPlusNormal"/>
        <w:ind w:left="-284"/>
        <w:jc w:val="both"/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3F7ED5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Ведущий м</w:t>
      </w:r>
      <w:r w:rsidR="001610AC">
        <w:rPr>
          <w:sz w:val="28"/>
          <w:szCs w:val="28"/>
        </w:rPr>
        <w:t>атематик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390A39" w:rsidRDefault="00390A39" w:rsidP="004B558D">
      <w:pPr>
        <w:pStyle w:val="2"/>
        <w:ind w:left="-284" w:firstLine="644"/>
        <w:rPr>
          <w:sz w:val="28"/>
          <w:szCs w:val="28"/>
        </w:rPr>
      </w:pP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3F7ED5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Ведущий м</w:t>
      </w:r>
      <w:r w:rsidR="001610AC">
        <w:rPr>
          <w:sz w:val="28"/>
          <w:szCs w:val="28"/>
        </w:rPr>
        <w:t>атематик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071A5C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1610AC">
        <w:rPr>
          <w:sz w:val="28"/>
          <w:szCs w:val="28"/>
        </w:rPr>
        <w:t>Математик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</w:t>
            </w:r>
            <w:proofErr w:type="gramStart"/>
            <w:r w:rsidRPr="004B16EB">
              <w:rPr>
                <w:sz w:val="28"/>
                <w:szCs w:val="28"/>
              </w:rPr>
              <w:t>н(</w:t>
            </w:r>
            <w:proofErr w:type="gramEnd"/>
            <w:r w:rsidRPr="004B16EB">
              <w:rPr>
                <w:sz w:val="28"/>
                <w:szCs w:val="28"/>
              </w:rPr>
              <w:t>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473454" w:rsidRDefault="00473454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190EE6" w:rsidRDefault="00190EE6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190EE6" w:rsidRDefault="00190EE6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7B5C7C" w:rsidRPr="004B16EB" w:rsidTr="006753BF">
        <w:trPr>
          <w:trHeight w:val="599"/>
        </w:trPr>
        <w:tc>
          <w:tcPr>
            <w:tcW w:w="4078" w:type="dxa"/>
          </w:tcPr>
          <w:p w:rsidR="007B5C7C" w:rsidRPr="004B16EB" w:rsidRDefault="007B5C7C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5C7C" w:rsidRPr="004B16EB" w:rsidRDefault="007B5C7C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B5C7C" w:rsidRPr="004B16EB" w:rsidRDefault="007B5C7C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7B5C7C" w:rsidRPr="004B16EB" w:rsidRDefault="007B5C7C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7B5C7C" w:rsidRPr="004B16EB" w:rsidTr="006753BF">
        <w:tc>
          <w:tcPr>
            <w:tcW w:w="4078" w:type="dxa"/>
          </w:tcPr>
          <w:p w:rsidR="007B5C7C" w:rsidRPr="005E7750" w:rsidRDefault="007B5C7C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5C7C" w:rsidRPr="005E7750" w:rsidRDefault="007B5C7C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7B5C7C" w:rsidRPr="00006059" w:rsidRDefault="007B5C7C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EE4D34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EE4D34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E1" w:rsidRDefault="001B2DE1">
      <w:r>
        <w:separator/>
      </w:r>
    </w:p>
  </w:endnote>
  <w:endnote w:type="continuationSeparator" w:id="0">
    <w:p w:rsidR="001B2DE1" w:rsidRDefault="001B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425C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425C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A5C">
      <w:rPr>
        <w:rStyle w:val="a5"/>
        <w:noProof/>
      </w:rPr>
      <w:t>2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E1" w:rsidRDefault="001B2DE1">
      <w:r>
        <w:separator/>
      </w:r>
    </w:p>
  </w:footnote>
  <w:footnote w:type="continuationSeparator" w:id="0">
    <w:p w:rsidR="001B2DE1" w:rsidRDefault="001B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17F2A"/>
    <w:rsid w:val="000245B1"/>
    <w:rsid w:val="00026909"/>
    <w:rsid w:val="00043658"/>
    <w:rsid w:val="00050031"/>
    <w:rsid w:val="0006510C"/>
    <w:rsid w:val="00071A5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610AC"/>
    <w:rsid w:val="001615CF"/>
    <w:rsid w:val="001738C3"/>
    <w:rsid w:val="00173D6B"/>
    <w:rsid w:val="00180046"/>
    <w:rsid w:val="00180F80"/>
    <w:rsid w:val="00181644"/>
    <w:rsid w:val="00184651"/>
    <w:rsid w:val="00190EE6"/>
    <w:rsid w:val="00191578"/>
    <w:rsid w:val="00191E61"/>
    <w:rsid w:val="00193E9F"/>
    <w:rsid w:val="001A4302"/>
    <w:rsid w:val="001A51D7"/>
    <w:rsid w:val="001B2DE1"/>
    <w:rsid w:val="001B4BB7"/>
    <w:rsid w:val="001B615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86303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0A39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3F7ED5"/>
    <w:rsid w:val="00412C52"/>
    <w:rsid w:val="00413AB0"/>
    <w:rsid w:val="00415704"/>
    <w:rsid w:val="0042261E"/>
    <w:rsid w:val="0042576D"/>
    <w:rsid w:val="00425C40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3454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5310"/>
    <w:rsid w:val="0057449E"/>
    <w:rsid w:val="0059066C"/>
    <w:rsid w:val="005A0807"/>
    <w:rsid w:val="005B30FA"/>
    <w:rsid w:val="005E2D18"/>
    <w:rsid w:val="005E2F16"/>
    <w:rsid w:val="005F0446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50C19"/>
    <w:rsid w:val="00653166"/>
    <w:rsid w:val="0065506E"/>
    <w:rsid w:val="0066375B"/>
    <w:rsid w:val="0066384A"/>
    <w:rsid w:val="00664D81"/>
    <w:rsid w:val="006656A5"/>
    <w:rsid w:val="006666F6"/>
    <w:rsid w:val="006724A2"/>
    <w:rsid w:val="00693C2D"/>
    <w:rsid w:val="006A009B"/>
    <w:rsid w:val="006A3C74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128BC"/>
    <w:rsid w:val="0073494C"/>
    <w:rsid w:val="00741496"/>
    <w:rsid w:val="007624FC"/>
    <w:rsid w:val="007746A2"/>
    <w:rsid w:val="007777DB"/>
    <w:rsid w:val="00784C42"/>
    <w:rsid w:val="007977A8"/>
    <w:rsid w:val="007A05F2"/>
    <w:rsid w:val="007B4EDF"/>
    <w:rsid w:val="007B5C7C"/>
    <w:rsid w:val="007B726E"/>
    <w:rsid w:val="007C4A72"/>
    <w:rsid w:val="007C54D0"/>
    <w:rsid w:val="007D11DD"/>
    <w:rsid w:val="007D58D1"/>
    <w:rsid w:val="007E373D"/>
    <w:rsid w:val="007F0558"/>
    <w:rsid w:val="007F223F"/>
    <w:rsid w:val="007F5766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6F05"/>
    <w:rsid w:val="00887C8F"/>
    <w:rsid w:val="00897B16"/>
    <w:rsid w:val="008A777B"/>
    <w:rsid w:val="008B35D3"/>
    <w:rsid w:val="008B3D1D"/>
    <w:rsid w:val="008B65D6"/>
    <w:rsid w:val="008B6B41"/>
    <w:rsid w:val="008C25DC"/>
    <w:rsid w:val="008D3D65"/>
    <w:rsid w:val="008D6A5C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53E01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01617"/>
    <w:rsid w:val="00B11781"/>
    <w:rsid w:val="00B14D8A"/>
    <w:rsid w:val="00B175B3"/>
    <w:rsid w:val="00B21E3E"/>
    <w:rsid w:val="00B238C3"/>
    <w:rsid w:val="00B30429"/>
    <w:rsid w:val="00B4510A"/>
    <w:rsid w:val="00B45E2A"/>
    <w:rsid w:val="00B47FFA"/>
    <w:rsid w:val="00B5658C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25197"/>
    <w:rsid w:val="00C42452"/>
    <w:rsid w:val="00C42FC6"/>
    <w:rsid w:val="00C449CA"/>
    <w:rsid w:val="00C517DC"/>
    <w:rsid w:val="00C54EA2"/>
    <w:rsid w:val="00C61204"/>
    <w:rsid w:val="00C720F3"/>
    <w:rsid w:val="00C7387A"/>
    <w:rsid w:val="00C752D5"/>
    <w:rsid w:val="00C805FA"/>
    <w:rsid w:val="00C8427C"/>
    <w:rsid w:val="00C917F9"/>
    <w:rsid w:val="00C968C2"/>
    <w:rsid w:val="00C96A0A"/>
    <w:rsid w:val="00CA1859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2B79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D2F91"/>
    <w:rsid w:val="00DF04AA"/>
    <w:rsid w:val="00DF37C8"/>
    <w:rsid w:val="00DF3A19"/>
    <w:rsid w:val="00DF562B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45FE9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E0A77"/>
    <w:rsid w:val="00EE1579"/>
    <w:rsid w:val="00EE3F36"/>
    <w:rsid w:val="00EE4D34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4A35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661E5"/>
    <w:rsid w:val="00F76F0E"/>
    <w:rsid w:val="00F81722"/>
    <w:rsid w:val="00F81D7A"/>
    <w:rsid w:val="00F8268C"/>
    <w:rsid w:val="00F83443"/>
    <w:rsid w:val="00F83E14"/>
    <w:rsid w:val="00F85259"/>
    <w:rsid w:val="00F921B4"/>
    <w:rsid w:val="00F9404C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28630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675E-F777-47F1-A95F-A4F177A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7826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2015-08-17T12:26:00Z</cp:lastPrinted>
  <dcterms:created xsi:type="dcterms:W3CDTF">2015-09-24T16:02:00Z</dcterms:created>
  <dcterms:modified xsi:type="dcterms:W3CDTF">2015-09-24T16:02:00Z</dcterms:modified>
</cp:coreProperties>
</file>